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2278" w14:textId="77777777" w:rsidR="003E2FB3" w:rsidRDefault="003E2FB3" w:rsidP="009464ED">
      <w:pPr>
        <w:jc w:val="both"/>
        <w:rPr>
          <w:rFonts w:ascii="Arial Nova Cond" w:hAnsi="Arial Nova Cond"/>
          <w:b/>
          <w:bCs/>
          <w:sz w:val="28"/>
          <w:szCs w:val="28"/>
        </w:rPr>
      </w:pPr>
    </w:p>
    <w:p w14:paraId="7C07F0F4" w14:textId="5F91E4E6" w:rsidR="00E71C47" w:rsidRPr="00E71C47" w:rsidRDefault="00E71C47" w:rsidP="009464ED">
      <w:pPr>
        <w:jc w:val="both"/>
        <w:rPr>
          <w:rFonts w:ascii="Arial Nova Cond" w:hAnsi="Arial Nova Cond"/>
          <w:b/>
          <w:bCs/>
          <w:sz w:val="28"/>
          <w:szCs w:val="28"/>
        </w:rPr>
      </w:pPr>
      <w:r w:rsidRPr="711C6288">
        <w:rPr>
          <w:rFonts w:ascii="Arial Nova Cond" w:hAnsi="Arial Nova Cond"/>
          <w:b/>
          <w:bCs/>
          <w:sz w:val="28"/>
          <w:szCs w:val="28"/>
        </w:rPr>
        <w:t>Faixa de Domínio</w:t>
      </w:r>
    </w:p>
    <w:p w14:paraId="5CB8887A" w14:textId="3412096A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Como parte de sua gestão, a Concessionária assumiu o compromisso de investir na recuperação, manutenção e conservação dessas rodovias, incluindo os serviços de socorro médico e mecânico. Além disso, assumiu a responsabilidade do gerenciamento e regulação do uso da faixa de domínio, que antes era tratado pelo DNIT e agora cabe à W</w:t>
      </w:r>
      <w:r w:rsidR="00583D51">
        <w:rPr>
          <w:rFonts w:ascii="Arial Nova Cond" w:hAnsi="Arial Nova Cond"/>
          <w:sz w:val="20"/>
          <w:szCs w:val="20"/>
        </w:rPr>
        <w:t>ay-</w:t>
      </w:r>
      <w:r w:rsidR="7F8048FB" w:rsidRPr="711C6288">
        <w:rPr>
          <w:rFonts w:ascii="Arial Nova Cond" w:hAnsi="Arial Nova Cond"/>
          <w:sz w:val="20"/>
          <w:szCs w:val="20"/>
        </w:rPr>
        <w:t>364</w:t>
      </w:r>
      <w:r w:rsidRPr="711C6288">
        <w:rPr>
          <w:rFonts w:ascii="Arial Nova Cond" w:hAnsi="Arial Nova Cond"/>
          <w:sz w:val="20"/>
          <w:szCs w:val="20"/>
        </w:rPr>
        <w:t>.</w:t>
      </w:r>
    </w:p>
    <w:p w14:paraId="4BEDB740" w14:textId="1E869C0F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A faixa de domínio das rodovias BR-</w:t>
      </w:r>
      <w:r w:rsidR="4F52DABC" w:rsidRPr="711C6288">
        <w:rPr>
          <w:rFonts w:ascii="Arial Nova Cond" w:hAnsi="Arial Nova Cond"/>
          <w:sz w:val="20"/>
          <w:szCs w:val="20"/>
        </w:rPr>
        <w:t>364</w:t>
      </w:r>
      <w:r w:rsidRPr="711C6288">
        <w:rPr>
          <w:rFonts w:ascii="Arial Nova Cond" w:hAnsi="Arial Nova Cond"/>
          <w:sz w:val="20"/>
          <w:szCs w:val="20"/>
        </w:rPr>
        <w:t>/MG é de domínio federal, portanto, o licenciamento ambiental para todas as atividades exercidas dentro do seu perímetro só será validado se concedido pelo Órgão Ambiental Federal em nome da W</w:t>
      </w:r>
      <w:r w:rsidR="00583D51">
        <w:rPr>
          <w:rFonts w:ascii="Arial Nova Cond" w:hAnsi="Arial Nova Cond"/>
          <w:sz w:val="20"/>
          <w:szCs w:val="20"/>
        </w:rPr>
        <w:t>ay-</w:t>
      </w:r>
      <w:r w:rsidR="3C2E256C" w:rsidRPr="711C6288">
        <w:rPr>
          <w:rFonts w:ascii="Arial Nova Cond" w:hAnsi="Arial Nova Cond"/>
          <w:sz w:val="20"/>
          <w:szCs w:val="20"/>
        </w:rPr>
        <w:t>364</w:t>
      </w:r>
      <w:r w:rsidRPr="711C6288">
        <w:rPr>
          <w:rFonts w:ascii="Arial Nova Cond" w:hAnsi="Arial Nova Cond"/>
          <w:sz w:val="20"/>
          <w:szCs w:val="20"/>
        </w:rPr>
        <w:t>, salvo determinação/autorização diversa.</w:t>
      </w:r>
    </w:p>
    <w:p w14:paraId="21B654D1" w14:textId="417F4E5A" w:rsidR="00CE5AC2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Para comprovar ou realizar a regularização do seu imóvel ou estabelecimento baixe e preencha os formulários e guia de procedimentos, junte a documentação e envie para o e-mail direcionado ao seu processo:</w:t>
      </w:r>
      <w:r>
        <w:br/>
      </w:r>
    </w:p>
    <w:p w14:paraId="1361D063" w14:textId="16EAF3C3" w:rsidR="00CE5AC2" w:rsidRDefault="00E71C47" w:rsidP="009464ED">
      <w:pPr>
        <w:jc w:val="both"/>
        <w:rPr>
          <w:rFonts w:ascii="Arial Nova Cond" w:hAnsi="Arial Nova Cond"/>
          <w:b/>
          <w:bCs/>
          <w:sz w:val="20"/>
          <w:szCs w:val="20"/>
          <w:u w:val="single"/>
        </w:rPr>
      </w:pPr>
      <w:r w:rsidRPr="711C6288">
        <w:rPr>
          <w:rFonts w:ascii="Arial Nova Cond" w:hAnsi="Arial Nova Cond"/>
          <w:b/>
          <w:bCs/>
          <w:sz w:val="20"/>
          <w:szCs w:val="20"/>
          <w:u w:val="single"/>
        </w:rPr>
        <w:t>Canais de atendimento em função do tipo de processo:</w:t>
      </w:r>
    </w:p>
    <w:p w14:paraId="4A2EEDBC" w14:textId="4A580682" w:rsidR="00CE5AC2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>
        <w:br/>
      </w:r>
      <w:r w:rsidRPr="711C6288">
        <w:rPr>
          <w:rFonts w:ascii="Arial Nova Cond" w:hAnsi="Arial Nova Cond"/>
          <w:sz w:val="20"/>
          <w:szCs w:val="20"/>
        </w:rPr>
        <w:t>       • Processo de </w:t>
      </w:r>
      <w:r w:rsidRPr="711C6288">
        <w:rPr>
          <w:rFonts w:ascii="Arial Nova Cond" w:hAnsi="Arial Nova Cond"/>
          <w:b/>
          <w:bCs/>
          <w:sz w:val="20"/>
          <w:szCs w:val="20"/>
        </w:rPr>
        <w:t>Acessos</w:t>
      </w:r>
      <w:r w:rsidRPr="711C6288">
        <w:rPr>
          <w:rFonts w:ascii="Arial Nova Cond" w:hAnsi="Arial Nova Cond"/>
          <w:sz w:val="20"/>
          <w:szCs w:val="20"/>
        </w:rPr>
        <w:t> na Faixa de domínio: </w:t>
      </w:r>
      <w:hyperlink r:id="rId7">
        <w:r w:rsidR="00CE5AC2" w:rsidRPr="711C6288">
          <w:rPr>
            <w:rStyle w:val="Hyperlink"/>
            <w:rFonts w:ascii="Arial Nova Cond" w:hAnsi="Arial Nova Cond"/>
            <w:sz w:val="20"/>
            <w:szCs w:val="20"/>
          </w:rPr>
          <w:t>acessos@way</w:t>
        </w:r>
        <w:r w:rsidR="28901727" w:rsidRPr="711C6288">
          <w:rPr>
            <w:rStyle w:val="Hyperlink"/>
            <w:rFonts w:ascii="Arial Nova Cond" w:hAnsi="Arial Nova Cond"/>
            <w:sz w:val="20"/>
            <w:szCs w:val="20"/>
          </w:rPr>
          <w:t>364;</w:t>
        </w:r>
      </w:hyperlink>
    </w:p>
    <w:p w14:paraId="68579ADC" w14:textId="2041EB34" w:rsidR="00CE5AC2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       • Processo de </w:t>
      </w:r>
      <w:r w:rsidRPr="711C6288">
        <w:rPr>
          <w:rFonts w:ascii="Arial Nova Cond" w:hAnsi="Arial Nova Cond"/>
          <w:b/>
          <w:bCs/>
          <w:sz w:val="20"/>
          <w:szCs w:val="20"/>
        </w:rPr>
        <w:t>Anuência</w:t>
      </w:r>
      <w:r w:rsidRPr="711C6288">
        <w:rPr>
          <w:rFonts w:ascii="Arial Nova Cond" w:hAnsi="Arial Nova Cond"/>
          <w:sz w:val="20"/>
          <w:szCs w:val="20"/>
        </w:rPr>
        <w:t> de Área Lindeiras à Faixa de Domínio: </w:t>
      </w:r>
      <w:hyperlink r:id="rId8">
        <w:r w:rsidR="00CE5AC2" w:rsidRPr="711C6288">
          <w:rPr>
            <w:rStyle w:val="Hyperlink"/>
            <w:rFonts w:ascii="Arial Nova Cond" w:hAnsi="Arial Nova Cond"/>
            <w:sz w:val="20"/>
            <w:szCs w:val="20"/>
          </w:rPr>
          <w:t>anuencias@way</w:t>
        </w:r>
        <w:r w:rsidR="268B0402" w:rsidRPr="711C6288">
          <w:rPr>
            <w:rStyle w:val="Hyperlink"/>
            <w:rFonts w:ascii="Arial Nova Cond" w:hAnsi="Arial Nova Cond"/>
            <w:sz w:val="20"/>
            <w:szCs w:val="20"/>
          </w:rPr>
          <w:t>364</w:t>
        </w:r>
        <w:r w:rsidR="00CE5AC2" w:rsidRPr="711C6288">
          <w:rPr>
            <w:rStyle w:val="Hyperlink"/>
            <w:rFonts w:ascii="Arial Nova Cond" w:hAnsi="Arial Nova Cond"/>
            <w:sz w:val="20"/>
            <w:szCs w:val="20"/>
          </w:rPr>
          <w:t>.com.br</w:t>
        </w:r>
      </w:hyperlink>
    </w:p>
    <w:p w14:paraId="1AD759DD" w14:textId="1BE8FE0A" w:rsidR="00CE5AC2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       • Processo de </w:t>
      </w:r>
      <w:r w:rsidRPr="711C6288">
        <w:rPr>
          <w:rFonts w:ascii="Arial Nova Cond" w:hAnsi="Arial Nova Cond"/>
          <w:b/>
          <w:bCs/>
          <w:sz w:val="20"/>
          <w:szCs w:val="20"/>
        </w:rPr>
        <w:t>Ocupação </w:t>
      </w:r>
      <w:r w:rsidRPr="711C6288">
        <w:rPr>
          <w:rFonts w:ascii="Arial Nova Cond" w:hAnsi="Arial Nova Cond"/>
          <w:sz w:val="20"/>
          <w:szCs w:val="20"/>
        </w:rPr>
        <w:t>da Faixa de Domínio: </w:t>
      </w:r>
      <w:hyperlink r:id="rId9">
        <w:r w:rsidR="00CE5AC2" w:rsidRPr="711C6288">
          <w:rPr>
            <w:rStyle w:val="Hyperlink"/>
            <w:rFonts w:ascii="Arial Nova Cond" w:hAnsi="Arial Nova Cond"/>
            <w:sz w:val="20"/>
            <w:szCs w:val="20"/>
          </w:rPr>
          <w:t>ocupacoes@way</w:t>
        </w:r>
        <w:r w:rsidR="486DF51B" w:rsidRPr="711C6288">
          <w:rPr>
            <w:rStyle w:val="Hyperlink"/>
            <w:rFonts w:ascii="Arial Nova Cond" w:hAnsi="Arial Nova Cond"/>
            <w:sz w:val="20"/>
            <w:szCs w:val="20"/>
          </w:rPr>
          <w:t>364</w:t>
        </w:r>
        <w:r w:rsidR="00CE5AC2" w:rsidRPr="711C6288">
          <w:rPr>
            <w:rStyle w:val="Hyperlink"/>
            <w:rFonts w:ascii="Arial Nova Cond" w:hAnsi="Arial Nova Cond"/>
            <w:sz w:val="20"/>
            <w:szCs w:val="20"/>
          </w:rPr>
          <w:t>.com.br</w:t>
        </w:r>
      </w:hyperlink>
    </w:p>
    <w:p w14:paraId="3F4AFA91" w14:textId="5466786F" w:rsidR="00CE5AC2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       • Processo de </w:t>
      </w:r>
      <w:r w:rsidRPr="711C6288">
        <w:rPr>
          <w:rFonts w:ascii="Arial Nova Cond" w:hAnsi="Arial Nova Cond"/>
          <w:b/>
          <w:bCs/>
          <w:sz w:val="20"/>
          <w:szCs w:val="20"/>
        </w:rPr>
        <w:t>Autorização de Serviço</w:t>
      </w:r>
      <w:r w:rsidRPr="711C6288">
        <w:rPr>
          <w:rFonts w:ascii="Arial Nova Cond" w:hAnsi="Arial Nova Cond"/>
          <w:sz w:val="20"/>
          <w:szCs w:val="20"/>
        </w:rPr>
        <w:t> na Faixa de Domínio: </w:t>
      </w:r>
      <w:hyperlink r:id="rId10">
        <w:r w:rsidR="00CE5AC2" w:rsidRPr="711C6288">
          <w:rPr>
            <w:rStyle w:val="Hyperlink"/>
            <w:rFonts w:ascii="Arial Nova Cond" w:hAnsi="Arial Nova Cond"/>
            <w:sz w:val="20"/>
            <w:szCs w:val="20"/>
          </w:rPr>
          <w:t>as@way</w:t>
        </w:r>
        <w:r w:rsidR="7D58FDD6" w:rsidRPr="711C6288">
          <w:rPr>
            <w:rStyle w:val="Hyperlink"/>
            <w:rFonts w:ascii="Arial Nova Cond" w:hAnsi="Arial Nova Cond"/>
            <w:sz w:val="20"/>
            <w:szCs w:val="20"/>
          </w:rPr>
          <w:t>364</w:t>
        </w:r>
        <w:r w:rsidR="00CE5AC2" w:rsidRPr="711C6288">
          <w:rPr>
            <w:rStyle w:val="Hyperlink"/>
            <w:rFonts w:ascii="Arial Nova Cond" w:hAnsi="Arial Nova Cond"/>
            <w:sz w:val="20"/>
            <w:szCs w:val="20"/>
          </w:rPr>
          <w:t>.com.br</w:t>
        </w:r>
      </w:hyperlink>
    </w:p>
    <w:p w14:paraId="76C2838D" w14:textId="77777777" w:rsidR="009464ED" w:rsidRDefault="00E71C47" w:rsidP="009464ED">
      <w:pPr>
        <w:jc w:val="both"/>
      </w:pPr>
      <w:r>
        <w:br/>
      </w:r>
      <w:r>
        <w:br/>
        <w:t>Outras Demandas:</w:t>
      </w:r>
    </w:p>
    <w:p w14:paraId="7FDF1520" w14:textId="77777777" w:rsidR="009464ED" w:rsidRDefault="00E71C47" w:rsidP="009464ED">
      <w:pPr>
        <w:jc w:val="both"/>
      </w:pPr>
      <w:r>
        <w:t>    • Notificações recebidas: o prazo para encaminhamento da comprovação de regularidade ou solicitar a regularização é de 10 dias úteis a contar do recebimento da notificação;</w:t>
      </w:r>
    </w:p>
    <w:p w14:paraId="65988272" w14:textId="1B329DDE" w:rsidR="00E71C47" w:rsidRPr="00E71C47" w:rsidRDefault="00E71C47" w:rsidP="009464ED">
      <w:pPr>
        <w:jc w:val="both"/>
      </w:pPr>
      <w:r>
        <w:t>      • Dúvidas: podem ser sanadas por um dos e-mails informados acima (</w:t>
      </w:r>
      <w:proofErr w:type="gramStart"/>
      <w:r>
        <w:t>à</w:t>
      </w:r>
      <w:proofErr w:type="gramEnd"/>
      <w:r>
        <w:t xml:space="preserve"> depender do tipo de processo), pelos correios no endereço: WAY </w:t>
      </w:r>
      <w:r w:rsidR="4B79C113">
        <w:t>364</w:t>
      </w:r>
      <w:r>
        <w:t xml:space="preserve"> - Setor de Faixa de Domínio – </w:t>
      </w:r>
      <w:r w:rsidR="082C8AB3" w:rsidRPr="711C6288">
        <w:t xml:space="preserve">Av. </w:t>
      </w:r>
      <w:proofErr w:type="spellStart"/>
      <w:r w:rsidR="082C8AB3" w:rsidRPr="711C6288">
        <w:t>Veriano</w:t>
      </w:r>
      <w:proofErr w:type="spellEnd"/>
      <w:r w:rsidR="082C8AB3" w:rsidRPr="711C6288">
        <w:t xml:space="preserve"> de Oliveira Lima, 395 - Dom Benedito, Jataí - GO, 75800-133,</w:t>
      </w:r>
      <w:r>
        <w:t xml:space="preserve"> ou pessoalmente, dentro dos horários estipulados abaixo ou pessoalmente, dentro dos horários estipulados abaixo.</w:t>
      </w:r>
      <w:r>
        <w:br/>
      </w:r>
    </w:p>
    <w:p w14:paraId="6C63C73B" w14:textId="77777777" w:rsidR="009464ED" w:rsidRDefault="00E71C47" w:rsidP="009464ED">
      <w:pPr>
        <w:jc w:val="both"/>
      </w:pPr>
      <w:r>
        <w:t>O atendimento presencial é realizado:</w:t>
      </w:r>
    </w:p>
    <w:p w14:paraId="35526D0D" w14:textId="77777777" w:rsidR="009464ED" w:rsidRDefault="00E71C47" w:rsidP="009464ED">
      <w:pPr>
        <w:jc w:val="both"/>
      </w:pPr>
      <w:r>
        <w:t xml:space="preserve">  • nas terças-feiras das 9h às 12h</w:t>
      </w:r>
    </w:p>
    <w:p w14:paraId="589A2C72" w14:textId="320C8167" w:rsidR="009464ED" w:rsidRDefault="00E71C47" w:rsidP="009464ED">
      <w:pPr>
        <w:jc w:val="both"/>
      </w:pPr>
      <w:r>
        <w:t>   • nas quartas-feiras das 14h às 17h</w:t>
      </w:r>
    </w:p>
    <w:p w14:paraId="1EF03C23" w14:textId="546C44D9" w:rsidR="00E71C47" w:rsidRPr="00E71C47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>
        <w:lastRenderedPageBreak/>
        <w:t>        • nas quintas-feiras das 9h às 12h</w:t>
      </w:r>
    </w:p>
    <w:p w14:paraId="039C67CC" w14:textId="4C771C9F" w:rsidR="00E71C47" w:rsidRPr="00E71C47" w:rsidRDefault="00E71C47" w:rsidP="009464ED">
      <w:pPr>
        <w:jc w:val="both"/>
      </w:pPr>
    </w:p>
    <w:p w14:paraId="694ACF59" w14:textId="24CD1E04" w:rsidR="009464ED" w:rsidRDefault="00E71C47" w:rsidP="009464ED">
      <w:pPr>
        <w:jc w:val="both"/>
      </w:pPr>
      <w:r>
        <w:t>O atendimento telefônico é realizado de segunda a sexta-feira das 9h às 11h e das 14h30</w:t>
      </w:r>
      <w:r w:rsidR="30CE0F30">
        <w:t xml:space="preserve"> </w:t>
      </w:r>
      <w:r>
        <w:t>às 16h30</w:t>
      </w:r>
      <w:r w:rsidR="009149B1">
        <w:t>;</w:t>
      </w:r>
    </w:p>
    <w:p w14:paraId="779813F1" w14:textId="77777777" w:rsidR="00E3038F" w:rsidRDefault="00E71C47" w:rsidP="009464ED">
      <w:pPr>
        <w:jc w:val="both"/>
      </w:pPr>
      <w:r>
        <w:br/>
        <w:t>Sistemática para Aprovação de Processos</w:t>
      </w:r>
    </w:p>
    <w:p w14:paraId="36E227A6" w14:textId="37209244" w:rsidR="009464ED" w:rsidRDefault="00E71C47" w:rsidP="009464ED">
      <w:pPr>
        <w:jc w:val="both"/>
      </w:pPr>
      <w:r>
        <w:t xml:space="preserve">Importante: toda documentação deve ser tramitada exclusivamente em meio digital (arquivos em formato </w:t>
      </w:r>
      <w:r w:rsidR="28345717">
        <w:t>PDF</w:t>
      </w:r>
      <w:r>
        <w:t xml:space="preserve"> e seus respectivos editáveis) por e-mail, conforme assuntos descritos abaixo</w:t>
      </w:r>
    </w:p>
    <w:p w14:paraId="763C536E" w14:textId="77777777" w:rsidR="009464ED" w:rsidRDefault="00E71C47" w:rsidP="009464ED">
      <w:pPr>
        <w:jc w:val="both"/>
      </w:pPr>
      <w:r>
        <w:br/>
        <w:t>1. Etapa – Sistemática para aprovação de processos:</w:t>
      </w:r>
    </w:p>
    <w:p w14:paraId="6A2EBFD6" w14:textId="0A40E275" w:rsidR="009464ED" w:rsidRDefault="00E71C47" w:rsidP="009464ED">
      <w:pPr>
        <w:jc w:val="both"/>
      </w:pPr>
      <w:r>
        <w:t>1.1. Interessado deve encaminhar toda a documentação de forma digital e completa, pertinente ao tipo de processo descrito no decorrer desta página (Processo de Acessos, Anuência, Ocupação e/ou Autorização de Serviço) à concessionária;</w:t>
      </w:r>
    </w:p>
    <w:p w14:paraId="7A455A9B" w14:textId="77777777" w:rsidR="009464ED" w:rsidRDefault="00E71C47" w:rsidP="009464ED">
      <w:pPr>
        <w:jc w:val="both"/>
      </w:pPr>
      <w:r>
        <w:t>1.2. A concessionária realiza a análise técnica da documentação recebida e avalia sua pertinência quanto ao atendimento dos quesitos técnicos e às normativas vigentes (caso haja necessidade, complementos e correções serão solicitadas);</w:t>
      </w:r>
      <w:r>
        <w:br/>
        <w:t>1.3. Após o encaminhamento da versão final correta, a concessionária realiza o protocolo desta junto a Agência Nacional de Transportes Terrestres - ANTT;</w:t>
      </w:r>
      <w:r>
        <w:br/>
        <w:t>1.4. A ANTT faz conferência dos documentos e caso haja necessidade, a agência reguladora também poderá solicitar complementos e correções;</w:t>
      </w:r>
      <w:r>
        <w:br/>
        <w:t>1.5. Caso toda a documentação esteja correta, a ANTT aprova o processo através de publicação de Portaria Autorizativa via Diário Oficial da União (D.O.U), e posterior envio a concessionária via ofício;</w:t>
      </w:r>
    </w:p>
    <w:p w14:paraId="143BB861" w14:textId="4E03F732" w:rsidR="009464ED" w:rsidRDefault="00E71C47" w:rsidP="009464ED">
      <w:pPr>
        <w:jc w:val="both"/>
      </w:pPr>
      <w:r>
        <w:t>1.6. Após aprovação da ANTT e recebimento oficial desta, a concessionária emite o Contrato de Permissão Especial de Uso – CPEU (contrato entre o interessado e a Concessionária que permite a execução da obra/serviço objeto do projeto apresentado) em nome do interessado para ser assinado;</w:t>
      </w:r>
      <w:r>
        <w:br/>
        <w:t xml:space="preserve">1.7. Interessado deve encaminhar 02 (duas) vias físicas do CPEU assinadas </w:t>
      </w:r>
      <w:r w:rsidR="00AE4BF9">
        <w:t>por ele</w:t>
      </w:r>
      <w:r>
        <w:t>, para a concessionária via carta;</w:t>
      </w:r>
    </w:p>
    <w:p w14:paraId="111A0771" w14:textId="77777777" w:rsidR="009464ED" w:rsidRDefault="00E71C47" w:rsidP="009464ED">
      <w:pPr>
        <w:jc w:val="both"/>
      </w:pPr>
      <w:r>
        <w:t>1.8. Após o recebimento das vias físicas do CPEU e assinatura pela Concessionária, o interessado é informado sobre a liberação para solicitar a Autorização de Serviço – AS para a execução do serviço em campo;</w:t>
      </w:r>
    </w:p>
    <w:p w14:paraId="2A71DC3C" w14:textId="77777777" w:rsidR="00E3038F" w:rsidRDefault="00E71C47" w:rsidP="009464ED">
      <w:pPr>
        <w:jc w:val="both"/>
      </w:pPr>
      <w:r>
        <w:lastRenderedPageBreak/>
        <w:t xml:space="preserve">1.9. Após conclusão da obra, o interessado tem 20 (vinte) dias para encaminhar o “Projeto As </w:t>
      </w:r>
      <w:proofErr w:type="spellStart"/>
      <w:r>
        <w:t>Built</w:t>
      </w:r>
      <w:proofErr w:type="spellEnd"/>
      <w:r>
        <w:t>” via e-mail para concessionária;</w:t>
      </w:r>
    </w:p>
    <w:p w14:paraId="52609D35" w14:textId="19F36B8E" w:rsidR="009464ED" w:rsidRDefault="00E71C47" w:rsidP="009464ED">
      <w:pPr>
        <w:jc w:val="both"/>
      </w:pPr>
      <w:r>
        <w:br/>
        <w:t>1.10. O processo de execução/implantação está concluindo, dando início à etapa de manutenção/conservação da obra, por parte do interessado, que se estenderá até o final do prazo do CPEU.</w:t>
      </w:r>
    </w:p>
    <w:p w14:paraId="22EEF331" w14:textId="3B62A4FF" w:rsidR="00E71C47" w:rsidRPr="00E71C47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>
        <w:br/>
        <w:t>OBS: Salvo regulamentação própria, todos os serviços/obras a serem executados dentro da faixa de domínio podem ter um custo anual pelo uso da faixa de domínio, sendo cobrados conforme normativas/resoluções da ANTT. Caso exista, esta receita será calculada e informada ao interessado antes da aprovação do projeto.</w:t>
      </w:r>
      <w:r>
        <w:br/>
      </w:r>
      <w:r>
        <w:br/>
      </w:r>
      <w:r>
        <w:br/>
        <w:t xml:space="preserve">Principais normativos a serem considerados para as apresentações dos processos (não se limitando somente </w:t>
      </w:r>
      <w:proofErr w:type="gramStart"/>
      <w:r>
        <w:t>à</w:t>
      </w:r>
      <w:proofErr w:type="gramEnd"/>
      <w:r>
        <w:t xml:space="preserve"> estes)</w:t>
      </w:r>
    </w:p>
    <w:p w14:paraId="43F45619" w14:textId="0A104BEE" w:rsidR="00E71C47" w:rsidRPr="00E71C47" w:rsidRDefault="00EF06C1" w:rsidP="009464ED">
      <w:pPr>
        <w:numPr>
          <w:ilvl w:val="0"/>
          <w:numId w:val="1"/>
        </w:numPr>
        <w:jc w:val="both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>:</w:t>
      </w:r>
      <w:r w:rsidR="009A0472">
        <w:rPr>
          <w:rFonts w:ascii="Arial Nova Cond" w:hAnsi="Arial Nova Cond"/>
          <w:sz w:val="20"/>
          <w:szCs w:val="20"/>
        </w:rPr>
        <w:t>Portaria nº 12 de 2025 SUROD</w:t>
      </w:r>
    </w:p>
    <w:p w14:paraId="0F97D8DF" w14:textId="2E3D9598" w:rsidR="00E71C47" w:rsidRPr="00E71C47" w:rsidRDefault="00E71C47" w:rsidP="009464ED">
      <w:pPr>
        <w:numPr>
          <w:ilvl w:val="0"/>
          <w:numId w:val="1"/>
        </w:num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 xml:space="preserve">Resolução ANTT </w:t>
      </w:r>
      <w:r w:rsidR="009A0472">
        <w:rPr>
          <w:rFonts w:ascii="Arial Nova Cond" w:hAnsi="Arial Nova Cond"/>
          <w:sz w:val="20"/>
          <w:szCs w:val="20"/>
        </w:rPr>
        <w:t xml:space="preserve">6032/2023/DG/ANTT/MT </w:t>
      </w:r>
    </w:p>
    <w:p w14:paraId="4F67AA0B" w14:textId="7F8E2F45" w:rsidR="00E71C47" w:rsidRPr="00E71C47" w:rsidRDefault="00E71C47" w:rsidP="009464ED">
      <w:pPr>
        <w:numPr>
          <w:ilvl w:val="0"/>
          <w:numId w:val="1"/>
        </w:num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Resolução ANTT nº 3.346 de 16/12/2009</w:t>
      </w:r>
    </w:p>
    <w:p w14:paraId="56F34954" w14:textId="2EB54EE6" w:rsidR="00E71C47" w:rsidRPr="00E71C47" w:rsidRDefault="00E71C47" w:rsidP="009464ED">
      <w:pPr>
        <w:numPr>
          <w:ilvl w:val="0"/>
          <w:numId w:val="1"/>
        </w:num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Declaração de Veracidade (</w:t>
      </w:r>
      <w:r w:rsidR="003E2FB3" w:rsidRPr="711C6288">
        <w:rPr>
          <w:rFonts w:ascii="Arial Nova Cond" w:hAnsi="Arial Nova Cond"/>
          <w:sz w:val="20"/>
          <w:szCs w:val="20"/>
        </w:rPr>
        <w:t>Conforme modelo)</w:t>
      </w:r>
    </w:p>
    <w:p w14:paraId="4E50F37B" w14:textId="0CB866AD" w:rsidR="00E71C47" w:rsidRPr="00E71C47" w:rsidRDefault="00E71C47" w:rsidP="009464ED">
      <w:pPr>
        <w:numPr>
          <w:ilvl w:val="0"/>
          <w:numId w:val="1"/>
        </w:num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Resolução DNIT nº 7 de 02/03/2021</w:t>
      </w:r>
    </w:p>
    <w:p w14:paraId="129998F7" w14:textId="1947B106" w:rsidR="00E71C47" w:rsidRPr="00E71C47" w:rsidRDefault="00E71C47" w:rsidP="009464ED">
      <w:pPr>
        <w:numPr>
          <w:ilvl w:val="0"/>
          <w:numId w:val="1"/>
        </w:num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Despacho nº 13-2021-GM-MINFRA de 16/03/2021</w:t>
      </w:r>
      <w:r w:rsidR="009A0472">
        <w:rPr>
          <w:rFonts w:ascii="Arial Nova Cond" w:hAnsi="Arial Nova Cond"/>
          <w:sz w:val="20"/>
          <w:szCs w:val="20"/>
        </w:rPr>
        <w:t xml:space="preserve"> </w:t>
      </w:r>
    </w:p>
    <w:p w14:paraId="298E090F" w14:textId="57BEEB15" w:rsidR="00E71C47" w:rsidRPr="00E71C47" w:rsidRDefault="00E71C47" w:rsidP="009464ED">
      <w:pPr>
        <w:numPr>
          <w:ilvl w:val="0"/>
          <w:numId w:val="1"/>
        </w:num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Lei nº 6.766 de 19/12/1979</w:t>
      </w:r>
      <w:r w:rsidR="009A0472">
        <w:rPr>
          <w:rFonts w:ascii="Arial Nova Cond" w:hAnsi="Arial Nova Cond"/>
          <w:sz w:val="20"/>
          <w:szCs w:val="20"/>
        </w:rPr>
        <w:t xml:space="preserve"> </w:t>
      </w:r>
    </w:p>
    <w:p w14:paraId="48FE494F" w14:textId="524D5F97" w:rsidR="00E71C47" w:rsidRPr="00E71C47" w:rsidRDefault="00E71C47" w:rsidP="009464ED">
      <w:pPr>
        <w:numPr>
          <w:ilvl w:val="0"/>
          <w:numId w:val="1"/>
        </w:num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Lei nº 13.913 de 25/11/2019</w:t>
      </w:r>
      <w:r w:rsidR="009A0472">
        <w:rPr>
          <w:rFonts w:ascii="Arial Nova Cond" w:hAnsi="Arial Nova Cond"/>
          <w:sz w:val="20"/>
          <w:szCs w:val="20"/>
        </w:rPr>
        <w:t xml:space="preserve"> </w:t>
      </w:r>
    </w:p>
    <w:p w14:paraId="5E4F32C4" w14:textId="77777777" w:rsidR="00E71C47" w:rsidRPr="00E71C47" w:rsidRDefault="00E71C47" w:rsidP="009464ED">
      <w:pPr>
        <w:numPr>
          <w:ilvl w:val="0"/>
          <w:numId w:val="1"/>
        </w:num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Código de Trânsito Brasileiro</w:t>
      </w:r>
    </w:p>
    <w:p w14:paraId="1F5B6598" w14:textId="77777777" w:rsidR="00E71C47" w:rsidRPr="00E71C47" w:rsidRDefault="00E71C47" w:rsidP="009464ED">
      <w:pPr>
        <w:numPr>
          <w:ilvl w:val="0"/>
          <w:numId w:val="1"/>
        </w:num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Resoluções CONTRAN</w:t>
      </w:r>
    </w:p>
    <w:p w14:paraId="10552A46" w14:textId="77777777" w:rsidR="00E71C47" w:rsidRPr="00E71C47" w:rsidRDefault="00E71C47" w:rsidP="009464ED">
      <w:pPr>
        <w:numPr>
          <w:ilvl w:val="0"/>
          <w:numId w:val="1"/>
        </w:num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Normas e Manuais do IPR/DNIT</w:t>
      </w:r>
    </w:p>
    <w:p w14:paraId="7B335E50" w14:textId="77777777" w:rsidR="009464ED" w:rsidRDefault="00E71C47" w:rsidP="009464ED">
      <w:pPr>
        <w:jc w:val="both"/>
        <w:rPr>
          <w:rFonts w:ascii="Arial Nova Cond" w:hAnsi="Arial Nova Cond"/>
          <w:b/>
          <w:bCs/>
          <w:sz w:val="20"/>
          <w:szCs w:val="20"/>
        </w:rPr>
      </w:pPr>
      <w:r>
        <w:br/>
      </w:r>
      <w:r w:rsidRPr="711C6288">
        <w:rPr>
          <w:rFonts w:ascii="Arial Nova Cond" w:hAnsi="Arial Nova Cond"/>
          <w:b/>
          <w:bCs/>
          <w:sz w:val="20"/>
          <w:szCs w:val="20"/>
        </w:rPr>
        <w:t>Confira a seguir o procedimento para cada tipo de processo</w:t>
      </w:r>
      <w:r w:rsidR="003E2FB3" w:rsidRPr="711C6288">
        <w:rPr>
          <w:rFonts w:ascii="Arial Nova Cond" w:hAnsi="Arial Nova Cond"/>
          <w:b/>
          <w:bCs/>
          <w:sz w:val="20"/>
          <w:szCs w:val="20"/>
        </w:rPr>
        <w:t>:</w:t>
      </w:r>
    </w:p>
    <w:p w14:paraId="7F692E97" w14:textId="2D7BA345" w:rsidR="003C2680" w:rsidRDefault="00E71C47" w:rsidP="009464ED">
      <w:pPr>
        <w:jc w:val="both"/>
        <w:rPr>
          <w:rFonts w:ascii="Arial Nova Cond" w:hAnsi="Arial Nova Cond"/>
          <w:b/>
          <w:bCs/>
          <w:sz w:val="20"/>
          <w:szCs w:val="20"/>
          <w:u w:val="single"/>
        </w:rPr>
      </w:pPr>
      <w:r>
        <w:br/>
      </w:r>
      <w:r>
        <w:br/>
      </w:r>
      <w:r w:rsidRPr="711C6288">
        <w:rPr>
          <w:rFonts w:ascii="Arial Nova Cond" w:hAnsi="Arial Nova Cond"/>
          <w:b/>
          <w:bCs/>
          <w:color w:val="000000" w:themeColor="text1"/>
          <w:sz w:val="20"/>
          <w:szCs w:val="20"/>
          <w:u w:val="single"/>
        </w:rPr>
        <w:t>Processo de Acessos na Faixa de Domínio</w:t>
      </w:r>
    </w:p>
    <w:p w14:paraId="457128FE" w14:textId="71B27A15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>
        <w:lastRenderedPageBreak/>
        <w:br/>
      </w:r>
      <w:r w:rsidRPr="711C6288">
        <w:rPr>
          <w:rFonts w:ascii="Arial Nova Cond" w:hAnsi="Arial Nova Cond"/>
          <w:sz w:val="20"/>
          <w:szCs w:val="20"/>
        </w:rPr>
        <w:t xml:space="preserve">1. Os projetos aos quais se referem este item são os acessos a </w:t>
      </w:r>
      <w:r w:rsidR="5786A2BB" w:rsidRPr="711C6288">
        <w:rPr>
          <w:rFonts w:ascii="Arial Nova Cond" w:hAnsi="Arial Nova Cond"/>
          <w:sz w:val="20"/>
          <w:szCs w:val="20"/>
        </w:rPr>
        <w:t>empreendimento</w:t>
      </w:r>
      <w:r w:rsidRPr="711C6288">
        <w:rPr>
          <w:rFonts w:ascii="Arial Nova Cond" w:hAnsi="Arial Nova Cond"/>
          <w:sz w:val="20"/>
          <w:szCs w:val="20"/>
        </w:rPr>
        <w:t xml:space="preserve"> do tipo residencial, comercial, </w:t>
      </w:r>
      <w:r w:rsidR="00AE4BF9" w:rsidRPr="711C6288">
        <w:rPr>
          <w:rFonts w:ascii="Arial Nova Cond" w:hAnsi="Arial Nova Cond"/>
          <w:sz w:val="20"/>
          <w:szCs w:val="20"/>
        </w:rPr>
        <w:t>industrial etc.</w:t>
      </w:r>
      <w:r w:rsidRPr="711C6288">
        <w:rPr>
          <w:rFonts w:ascii="Arial Nova Cond" w:hAnsi="Arial Nova Cond"/>
          <w:sz w:val="20"/>
          <w:szCs w:val="20"/>
        </w:rPr>
        <w:t>;</w:t>
      </w:r>
    </w:p>
    <w:p w14:paraId="484102F6" w14:textId="77777777" w:rsidR="009464ED" w:rsidRDefault="00E71C47" w:rsidP="009464ED">
      <w:pPr>
        <w:jc w:val="both"/>
        <w:rPr>
          <w:rFonts w:ascii="Arial Nova Cond" w:hAnsi="Arial Nova Cond"/>
          <w:b/>
          <w:bCs/>
          <w:sz w:val="20"/>
          <w:szCs w:val="20"/>
        </w:rPr>
      </w:pPr>
      <w:r w:rsidRPr="711C6288">
        <w:rPr>
          <w:rFonts w:ascii="Arial Nova Cond" w:hAnsi="Arial Nova Cond"/>
          <w:b/>
          <w:bCs/>
          <w:sz w:val="20"/>
          <w:szCs w:val="20"/>
        </w:rPr>
        <w:t>2. Apresentação dos documentos:</w:t>
      </w:r>
    </w:p>
    <w:p w14:paraId="42DC5AE7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 xml:space="preserve">2.1. Requerimento à concessionária assinado indicando desde dados do interessado e/ou proprietário, localização do acesso (Rodovia e quilômetro do acesso, sentido da pista, Estado, </w:t>
      </w:r>
      <w:r w:rsidR="21A0C20C" w:rsidRPr="711C6288">
        <w:rPr>
          <w:rFonts w:ascii="Arial Nova Cond" w:hAnsi="Arial Nova Cond"/>
          <w:sz w:val="20"/>
          <w:szCs w:val="20"/>
        </w:rPr>
        <w:t>Município etc.</w:t>
      </w:r>
      <w:r w:rsidRPr="711C6288">
        <w:rPr>
          <w:rFonts w:ascii="Arial Nova Cond" w:hAnsi="Arial Nova Cond"/>
          <w:sz w:val="20"/>
          <w:szCs w:val="20"/>
        </w:rPr>
        <w:t>) e motivo do pedido;</w:t>
      </w:r>
    </w:p>
    <w:p w14:paraId="3E9CE576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2.2. Relatório de projeto com memoria descritiva/justificativa – Contendo todas as etapas de execução da obra, cronograma físico, e afins:</w:t>
      </w:r>
    </w:p>
    <w:p w14:paraId="39296DE7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 xml:space="preserve">2.3. Projeto Geométrico (Planta e perfil) – Contendo a indicação do marco quilométrico da rodovia, faixa de domínio e área non </w:t>
      </w:r>
      <w:proofErr w:type="spellStart"/>
      <w:r w:rsidRPr="711C6288">
        <w:rPr>
          <w:rFonts w:ascii="Arial Nova Cond" w:hAnsi="Arial Nova Cond"/>
          <w:sz w:val="20"/>
          <w:szCs w:val="20"/>
        </w:rPr>
        <w:t>aedificandi</w:t>
      </w:r>
      <w:proofErr w:type="spellEnd"/>
      <w:r w:rsidRPr="711C6288">
        <w:rPr>
          <w:rFonts w:ascii="Arial Nova Cond" w:hAnsi="Arial Nova Cond"/>
          <w:sz w:val="20"/>
          <w:szCs w:val="20"/>
        </w:rPr>
        <w:t>;</w:t>
      </w:r>
    </w:p>
    <w:p w14:paraId="685296C1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2.4. Projeto Geométrico (Planta) – Apresentado sob imagem aérea, com visão mínima de 1 (um) quilômetro para ambos os lados;</w:t>
      </w:r>
    </w:p>
    <w:p w14:paraId="0C50FC3C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2.5. Projeto Topográfico (Levantamento plano-altimétrico cadastral);</w:t>
      </w:r>
    </w:p>
    <w:p w14:paraId="4F98A065" w14:textId="77777777" w:rsidR="00AE4BF9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2.6. Projeto de Drenagem (também indicar o encaminhamento das águas pluviais coletadas no sistema de drenagem do empreendimento)</w:t>
      </w:r>
    </w:p>
    <w:p w14:paraId="63556967" w14:textId="633DA966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2.7. Projeto de Pavimentação;</w:t>
      </w:r>
    </w:p>
    <w:p w14:paraId="7D285078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2.8. Projeto de Terraplenagem;</w:t>
      </w:r>
    </w:p>
    <w:p w14:paraId="73E62DB1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2.9. Projeto de Sinalização de Obras;</w:t>
      </w:r>
    </w:p>
    <w:p w14:paraId="18DB79E5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2.10. Projeto de Sinalização Definitiva (horizontal e vertical);</w:t>
      </w:r>
    </w:p>
    <w:p w14:paraId="2D9CE71F" w14:textId="77777777" w:rsidR="00AE4BF9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2.11. Plano Básico Ambiental – PBA (se houver a necessidade)</w:t>
      </w:r>
    </w:p>
    <w:p w14:paraId="028C3D62" w14:textId="0EA3666C" w:rsidR="00AE4BF9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2.12. Licença Ambiental ou documento emitido por órgão oficial que comprove sua não exigência;</w:t>
      </w:r>
    </w:p>
    <w:p w14:paraId="42616BCA" w14:textId="29B792EC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2.13. Anotação de Responsabilidade Técnica (ART) assinada com comprovante de pagamento.</w:t>
      </w:r>
    </w:p>
    <w:p w14:paraId="418EC1EC" w14:textId="3DE9835D" w:rsidR="003C2680" w:rsidRDefault="00E71C47" w:rsidP="009464ED">
      <w:pPr>
        <w:jc w:val="both"/>
        <w:rPr>
          <w:rFonts w:ascii="Arial Nova Cond" w:hAnsi="Arial Nova Cond"/>
          <w:b/>
          <w:bCs/>
          <w:sz w:val="20"/>
          <w:szCs w:val="20"/>
          <w:u w:val="single"/>
        </w:rPr>
      </w:pPr>
      <w:r>
        <w:br/>
      </w:r>
      <w:r w:rsidRPr="711C6288">
        <w:rPr>
          <w:rFonts w:ascii="Arial Nova Cond" w:hAnsi="Arial Nova Cond"/>
          <w:b/>
          <w:bCs/>
          <w:sz w:val="20"/>
          <w:szCs w:val="20"/>
          <w:u w:val="single"/>
        </w:rPr>
        <w:t>Processo para Anuência de Retificação de Área na Faixa de Domínio</w:t>
      </w:r>
    </w:p>
    <w:p w14:paraId="3EFB2C35" w14:textId="095375AE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>
        <w:br/>
      </w:r>
      <w:r w:rsidRPr="711C6288">
        <w:rPr>
          <w:rFonts w:ascii="Arial Nova Cond" w:hAnsi="Arial Nova Cond"/>
          <w:sz w:val="20"/>
          <w:szCs w:val="20"/>
        </w:rPr>
        <w:t xml:space="preserve">1. Este processo refere-se às retificações de áreas confrontantes com as rodovias integrantes do sistema concedido à </w:t>
      </w:r>
      <w:r w:rsidR="003C2680" w:rsidRPr="711C6288">
        <w:rPr>
          <w:rFonts w:ascii="Arial Nova Cond" w:hAnsi="Arial Nova Cond"/>
          <w:sz w:val="20"/>
          <w:szCs w:val="20"/>
        </w:rPr>
        <w:t>W</w:t>
      </w:r>
      <w:r w:rsidR="00583D51">
        <w:rPr>
          <w:rFonts w:ascii="Arial Nova Cond" w:hAnsi="Arial Nova Cond"/>
          <w:sz w:val="20"/>
          <w:szCs w:val="20"/>
        </w:rPr>
        <w:t>ay-</w:t>
      </w:r>
      <w:r w:rsidR="362536CD" w:rsidRPr="711C6288">
        <w:rPr>
          <w:rFonts w:ascii="Arial Nova Cond" w:hAnsi="Arial Nova Cond"/>
          <w:sz w:val="20"/>
          <w:szCs w:val="20"/>
        </w:rPr>
        <w:t>364</w:t>
      </w:r>
      <w:r w:rsidRPr="711C6288">
        <w:rPr>
          <w:rFonts w:ascii="Arial Nova Cond" w:hAnsi="Arial Nova Cond"/>
          <w:sz w:val="20"/>
          <w:szCs w:val="20"/>
        </w:rPr>
        <w:t xml:space="preserve"> (BR-</w:t>
      </w:r>
      <w:r w:rsidR="70B2F565" w:rsidRPr="711C6288">
        <w:rPr>
          <w:rFonts w:ascii="Arial Nova Cond" w:hAnsi="Arial Nova Cond"/>
          <w:sz w:val="20"/>
          <w:szCs w:val="20"/>
        </w:rPr>
        <w:t>364</w:t>
      </w:r>
      <w:r w:rsidRPr="711C6288">
        <w:rPr>
          <w:rFonts w:ascii="Arial Nova Cond" w:hAnsi="Arial Nova Cond"/>
          <w:sz w:val="20"/>
          <w:szCs w:val="20"/>
        </w:rPr>
        <w:t>);</w:t>
      </w:r>
    </w:p>
    <w:p w14:paraId="44BCDA30" w14:textId="77777777" w:rsidR="009464ED" w:rsidRDefault="00E71C47" w:rsidP="009464ED">
      <w:pPr>
        <w:jc w:val="both"/>
        <w:rPr>
          <w:rFonts w:ascii="Arial Nova Cond" w:hAnsi="Arial Nova Cond"/>
          <w:b/>
          <w:bCs/>
          <w:sz w:val="20"/>
          <w:szCs w:val="20"/>
        </w:rPr>
      </w:pPr>
      <w:r>
        <w:br/>
      </w:r>
      <w:r w:rsidRPr="711C6288">
        <w:rPr>
          <w:rFonts w:ascii="Arial Nova Cond" w:hAnsi="Arial Nova Cond"/>
          <w:b/>
          <w:bCs/>
          <w:sz w:val="20"/>
          <w:szCs w:val="20"/>
        </w:rPr>
        <w:t>2. Apresentação dos documentos:</w:t>
      </w:r>
    </w:p>
    <w:p w14:paraId="7C8148EC" w14:textId="74D3B93E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 xml:space="preserve">2.1. Requerimento à concessionária assinado indicando desde dados do interessado e/ou proprietário, localização da área (Rodovia e quilômetro de início e final da confrontação, sentido da pista, Estado, </w:t>
      </w:r>
      <w:r w:rsidR="00583D51" w:rsidRPr="711C6288">
        <w:rPr>
          <w:rFonts w:ascii="Arial Nova Cond" w:hAnsi="Arial Nova Cond"/>
          <w:sz w:val="20"/>
          <w:szCs w:val="20"/>
        </w:rPr>
        <w:t>Município etc.</w:t>
      </w:r>
      <w:r w:rsidRPr="711C6288">
        <w:rPr>
          <w:rFonts w:ascii="Arial Nova Cond" w:hAnsi="Arial Nova Cond"/>
          <w:sz w:val="20"/>
          <w:szCs w:val="20"/>
        </w:rPr>
        <w:t>) e motivo do pedido;</w:t>
      </w:r>
    </w:p>
    <w:p w14:paraId="37E81E9F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2.2. Planta contendo:</w:t>
      </w:r>
    </w:p>
    <w:p w14:paraId="5766FFEF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2.2.1. Dimensões;</w:t>
      </w:r>
    </w:p>
    <w:p w14:paraId="1EA49619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lastRenderedPageBreak/>
        <w:t>2.2.2. Coordenadas (Geográficas ou UTM) de todos os vértices;</w:t>
      </w:r>
    </w:p>
    <w:p w14:paraId="77D012C6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2.2.3. Identificação da rodovia;</w:t>
      </w:r>
    </w:p>
    <w:p w14:paraId="084567A4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2.2.4. Indicação da largura da faixa de domino;</w:t>
      </w:r>
    </w:p>
    <w:p w14:paraId="517A2B36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 xml:space="preserve">2.2.5. Indicação da área non </w:t>
      </w:r>
      <w:proofErr w:type="spellStart"/>
      <w:r w:rsidRPr="711C6288">
        <w:rPr>
          <w:rFonts w:ascii="Arial Nova Cond" w:hAnsi="Arial Nova Cond"/>
          <w:sz w:val="20"/>
          <w:szCs w:val="20"/>
        </w:rPr>
        <w:t>aedificandi</w:t>
      </w:r>
      <w:proofErr w:type="spellEnd"/>
      <w:r w:rsidRPr="711C6288">
        <w:rPr>
          <w:rFonts w:ascii="Arial Nova Cond" w:hAnsi="Arial Nova Cond"/>
          <w:sz w:val="20"/>
          <w:szCs w:val="20"/>
        </w:rPr>
        <w:t>;</w:t>
      </w:r>
    </w:p>
    <w:p w14:paraId="206DA568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2.2.6. Indicação da confrontação com a rodovia, inserindo o marco quilométrico inicial e final;</w:t>
      </w:r>
    </w:p>
    <w:p w14:paraId="5886F204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2.3.7. Selo com dados do proprietário, identificação completa da área (matrícula, área total – m</w:t>
      </w:r>
      <w:proofErr w:type="gramStart"/>
      <w:r w:rsidRPr="711C6288">
        <w:rPr>
          <w:rFonts w:ascii="Arial Nova Cond" w:hAnsi="Arial Nova Cond"/>
          <w:sz w:val="20"/>
          <w:szCs w:val="20"/>
        </w:rPr>
        <w:t>², etc.</w:t>
      </w:r>
      <w:proofErr w:type="gramEnd"/>
      <w:r w:rsidRPr="711C6288">
        <w:rPr>
          <w:rFonts w:ascii="Arial Nova Cond" w:hAnsi="Arial Nova Cond"/>
          <w:sz w:val="20"/>
          <w:szCs w:val="20"/>
        </w:rPr>
        <w:t>);</w:t>
      </w:r>
    </w:p>
    <w:p w14:paraId="44712147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2.3. Memorial descritivo/justificativo;</w:t>
      </w:r>
    </w:p>
    <w:p w14:paraId="4DA31E9A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2.4. Certidão de registro do imóvel atualizada (máximo de 1 ano), em nome do proprietário;</w:t>
      </w:r>
    </w:p>
    <w:p w14:paraId="1B4F864E" w14:textId="77777777" w:rsidR="009464ED" w:rsidRDefault="00E71C47" w:rsidP="009464ED">
      <w:pPr>
        <w:jc w:val="both"/>
        <w:rPr>
          <w:rFonts w:ascii="Arial Nova Cond" w:hAnsi="Arial Nova Cond"/>
          <w:b/>
          <w:bCs/>
          <w:sz w:val="20"/>
          <w:szCs w:val="20"/>
          <w:u w:val="single"/>
        </w:rPr>
      </w:pPr>
      <w:r w:rsidRPr="711C6288">
        <w:rPr>
          <w:rFonts w:ascii="Arial Nova Cond" w:hAnsi="Arial Nova Cond"/>
          <w:sz w:val="20"/>
          <w:szCs w:val="20"/>
        </w:rPr>
        <w:t>2.5. Anotação de Responsabilidade Técnica (ART) assinada e com comprovante de pagamento.</w:t>
      </w:r>
      <w:r>
        <w:br/>
      </w:r>
      <w:r>
        <w:br/>
      </w:r>
      <w:r w:rsidRPr="711C6288">
        <w:rPr>
          <w:rFonts w:ascii="Arial Nova Cond" w:hAnsi="Arial Nova Cond"/>
          <w:b/>
          <w:bCs/>
          <w:sz w:val="20"/>
          <w:szCs w:val="20"/>
          <w:u w:val="single"/>
        </w:rPr>
        <w:t>Processo de Ocupação na Faixa de Domínio</w:t>
      </w:r>
    </w:p>
    <w:p w14:paraId="191D7634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1. Os projetos aos quais se referem este item são:</w:t>
      </w:r>
    </w:p>
    <w:p w14:paraId="6914D4A0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 xml:space="preserve">1.1. Ocupação de tubulações (água, esgoto, gás, </w:t>
      </w:r>
      <w:proofErr w:type="gramStart"/>
      <w:r w:rsidRPr="711C6288">
        <w:rPr>
          <w:rFonts w:ascii="Arial Nova Cond" w:hAnsi="Arial Nova Cond"/>
          <w:sz w:val="20"/>
          <w:szCs w:val="20"/>
        </w:rPr>
        <w:t>petróleo, etc.</w:t>
      </w:r>
      <w:proofErr w:type="gramEnd"/>
      <w:r w:rsidRPr="711C6288">
        <w:rPr>
          <w:rFonts w:ascii="Arial Nova Cond" w:hAnsi="Arial Nova Cond"/>
          <w:sz w:val="20"/>
          <w:szCs w:val="20"/>
        </w:rPr>
        <w:t>);</w:t>
      </w:r>
    </w:p>
    <w:p w14:paraId="0FF98B54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1.2. Ocupações de transmissão de dados por fibra óptica (telefonia e internet);</w:t>
      </w:r>
    </w:p>
    <w:p w14:paraId="5F0DDDA4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1.3. Ocupações de redes elétrica</w:t>
      </w:r>
    </w:p>
    <w:p w14:paraId="5807173E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1.4. Outros equipamentos e instalações.</w:t>
      </w:r>
    </w:p>
    <w:p w14:paraId="40F262F6" w14:textId="77777777" w:rsidR="009464ED" w:rsidRDefault="00E71C47" w:rsidP="009464ED">
      <w:pPr>
        <w:jc w:val="both"/>
        <w:rPr>
          <w:rFonts w:ascii="Arial Nova Cond" w:hAnsi="Arial Nova Cond"/>
          <w:b/>
          <w:bCs/>
          <w:sz w:val="20"/>
          <w:szCs w:val="20"/>
        </w:rPr>
      </w:pPr>
      <w:r w:rsidRPr="711C6288">
        <w:rPr>
          <w:rFonts w:ascii="Arial Nova Cond" w:hAnsi="Arial Nova Cond"/>
          <w:b/>
          <w:bCs/>
          <w:sz w:val="20"/>
          <w:szCs w:val="20"/>
        </w:rPr>
        <w:t>2. Apresentação dos documentos:</w:t>
      </w:r>
    </w:p>
    <w:p w14:paraId="22579932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>
        <w:br/>
      </w:r>
      <w:r w:rsidRPr="711C6288">
        <w:rPr>
          <w:rFonts w:ascii="Arial Nova Cond" w:hAnsi="Arial Nova Cond"/>
          <w:sz w:val="20"/>
          <w:szCs w:val="20"/>
        </w:rPr>
        <w:t xml:space="preserve">2.1. Requerimento à concessionária assinado indicando desde dados do interessado e/ou proprietário, localização da ocupação (Rodovia e quilômetro da ocupação, sentido da pista, Estado, </w:t>
      </w:r>
      <w:proofErr w:type="gramStart"/>
      <w:r w:rsidRPr="711C6288">
        <w:rPr>
          <w:rFonts w:ascii="Arial Nova Cond" w:hAnsi="Arial Nova Cond"/>
          <w:sz w:val="20"/>
          <w:szCs w:val="20"/>
        </w:rPr>
        <w:t>Município, etc.</w:t>
      </w:r>
      <w:proofErr w:type="gramEnd"/>
      <w:r w:rsidRPr="711C6288">
        <w:rPr>
          <w:rFonts w:ascii="Arial Nova Cond" w:hAnsi="Arial Nova Cond"/>
          <w:sz w:val="20"/>
          <w:szCs w:val="20"/>
        </w:rPr>
        <w:t>) e motivo do pedido;</w:t>
      </w:r>
    </w:p>
    <w:p w14:paraId="1FC019E7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2.2. Memorial descritivo/justificativo – Contendo etapas de execução da obra, e cronograma físico;</w:t>
      </w:r>
      <w:r>
        <w:br/>
      </w:r>
      <w:r w:rsidRPr="711C6288">
        <w:rPr>
          <w:rFonts w:ascii="Arial Nova Cond" w:hAnsi="Arial Nova Cond"/>
          <w:sz w:val="20"/>
          <w:szCs w:val="20"/>
        </w:rPr>
        <w:t xml:space="preserve">2.3. Projeto Geométrico (Planta e perfil) – Contendo a indicação do marco quilométrico, faixa de domínio e área non </w:t>
      </w:r>
      <w:proofErr w:type="spellStart"/>
      <w:r w:rsidRPr="711C6288">
        <w:rPr>
          <w:rFonts w:ascii="Arial Nova Cond" w:hAnsi="Arial Nova Cond"/>
          <w:sz w:val="20"/>
          <w:szCs w:val="20"/>
        </w:rPr>
        <w:t>aedificandi</w:t>
      </w:r>
      <w:proofErr w:type="spellEnd"/>
      <w:r w:rsidRPr="711C6288">
        <w:rPr>
          <w:rFonts w:ascii="Arial Nova Cond" w:hAnsi="Arial Nova Cond"/>
          <w:sz w:val="20"/>
          <w:szCs w:val="20"/>
        </w:rPr>
        <w:t>;</w:t>
      </w:r>
    </w:p>
    <w:p w14:paraId="7CB20447" w14:textId="77777777" w:rsidR="00F93A2C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2.4. Sinalização de obras – Se há interferência no tráfego;</w:t>
      </w:r>
    </w:p>
    <w:p w14:paraId="157F6163" w14:textId="4BEA75B2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2.5. Plano básico ambiental (PBA) – Se houver necessidade;</w:t>
      </w:r>
    </w:p>
    <w:p w14:paraId="25B73294" w14:textId="6AA34AF4" w:rsidR="003C2680" w:rsidRDefault="00E71C47" w:rsidP="009464ED">
      <w:pPr>
        <w:jc w:val="both"/>
        <w:rPr>
          <w:rFonts w:ascii="Arial Nova Cond" w:hAnsi="Arial Nova Cond"/>
          <w:b/>
          <w:bCs/>
          <w:sz w:val="20"/>
          <w:szCs w:val="20"/>
          <w:u w:val="single"/>
        </w:rPr>
      </w:pPr>
      <w:r w:rsidRPr="711C6288">
        <w:rPr>
          <w:rFonts w:ascii="Arial Nova Cond" w:hAnsi="Arial Nova Cond"/>
          <w:sz w:val="20"/>
          <w:szCs w:val="20"/>
        </w:rPr>
        <w:t>2.6. Licença Ambiental (LA), ou documento emitido por órgão oficial que comprove sua não exigência;</w:t>
      </w:r>
      <w:r>
        <w:br/>
      </w:r>
      <w:r w:rsidRPr="711C6288">
        <w:rPr>
          <w:rFonts w:ascii="Arial Nova Cond" w:hAnsi="Arial Nova Cond"/>
          <w:sz w:val="20"/>
          <w:szCs w:val="20"/>
        </w:rPr>
        <w:t>2.7. Anotação de Responsabilidade Técnica (ART) assinada com comprovante de pagamento;</w:t>
      </w:r>
      <w:r>
        <w:br/>
      </w:r>
      <w:r>
        <w:br/>
      </w:r>
      <w:r w:rsidRPr="711C6288">
        <w:rPr>
          <w:rFonts w:ascii="Arial Nova Cond" w:hAnsi="Arial Nova Cond"/>
          <w:b/>
          <w:bCs/>
          <w:sz w:val="20"/>
          <w:szCs w:val="20"/>
          <w:u w:val="single"/>
        </w:rPr>
        <w:t>Processo de Instalação de Placa na Faixa de Domínio</w:t>
      </w:r>
    </w:p>
    <w:p w14:paraId="11DE86FD" w14:textId="77777777" w:rsidR="00F93A2C" w:rsidRDefault="00E71C47" w:rsidP="009464ED">
      <w:pPr>
        <w:jc w:val="both"/>
        <w:rPr>
          <w:rFonts w:ascii="Arial Nova Cond" w:hAnsi="Arial Nova Cond"/>
          <w:b/>
          <w:bCs/>
          <w:sz w:val="20"/>
          <w:szCs w:val="20"/>
        </w:rPr>
      </w:pPr>
      <w:r>
        <w:br/>
      </w:r>
      <w:r w:rsidRPr="711C6288">
        <w:rPr>
          <w:rFonts w:ascii="Arial Nova Cond" w:hAnsi="Arial Nova Cond"/>
          <w:sz w:val="20"/>
          <w:szCs w:val="20"/>
        </w:rPr>
        <w:t xml:space="preserve">1. Os projetos aos quais se referem este item são as implantações de placas de sinalização vertical do tipo advertência, regulamentação, indicação, serviços auxiliares e atrativos turísticos, além de placas publicitárias (mediante pagamento de receita pelo uso da faixa de domínio, conforme regulamentação </w:t>
      </w:r>
      <w:r w:rsidRPr="711C6288">
        <w:rPr>
          <w:rFonts w:ascii="Arial Nova Cond" w:hAnsi="Arial Nova Cond"/>
          <w:sz w:val="20"/>
          <w:szCs w:val="20"/>
        </w:rPr>
        <w:lastRenderedPageBreak/>
        <w:t>específica);</w:t>
      </w:r>
      <w:r>
        <w:br/>
      </w:r>
      <w:r w:rsidRPr="711C6288">
        <w:rPr>
          <w:rFonts w:ascii="Arial Nova Cond" w:hAnsi="Arial Nova Cond"/>
          <w:b/>
          <w:bCs/>
          <w:sz w:val="20"/>
          <w:szCs w:val="20"/>
        </w:rPr>
        <w:t>2. Apresentação dos documentos:</w:t>
      </w:r>
    </w:p>
    <w:p w14:paraId="1AF63A94" w14:textId="5CFA8573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 xml:space="preserve">2.1. Requerimento à concessionária assinado indicando desde dados do interessado e/ou proprietário, localização da placa (Rodovia e quilômetro da placa, sentido da pista, Estado, </w:t>
      </w:r>
      <w:proofErr w:type="gramStart"/>
      <w:r w:rsidRPr="711C6288">
        <w:rPr>
          <w:rFonts w:ascii="Arial Nova Cond" w:hAnsi="Arial Nova Cond"/>
          <w:sz w:val="20"/>
          <w:szCs w:val="20"/>
        </w:rPr>
        <w:t>Município, etc.</w:t>
      </w:r>
      <w:proofErr w:type="gramEnd"/>
      <w:r w:rsidRPr="711C6288">
        <w:rPr>
          <w:rFonts w:ascii="Arial Nova Cond" w:hAnsi="Arial Nova Cond"/>
          <w:sz w:val="20"/>
          <w:szCs w:val="20"/>
        </w:rPr>
        <w:t>) e motivo do pedido;</w:t>
      </w:r>
    </w:p>
    <w:p w14:paraId="16E9DB6E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2.2. Memorial descritivo/justificativo – Contendo etapas de execução da obra, e cronograma físico;</w:t>
      </w:r>
    </w:p>
    <w:p w14:paraId="6310DD93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2.3. Imagem aérea contendo a localização das placas;</w:t>
      </w:r>
    </w:p>
    <w:p w14:paraId="1F51AE59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2.4. Coordenada e sentido da rodovia onde será solicitada a instalação das placas;</w:t>
      </w:r>
    </w:p>
    <w:p w14:paraId="3209C047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2.5. Foto do local onde a placa será solicitada a instalação das placas;</w:t>
      </w:r>
    </w:p>
    <w:p w14:paraId="03E1B052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2.6. Diagramação das placas solicitadas;</w:t>
      </w:r>
    </w:p>
    <w:p w14:paraId="35C6DDAD" w14:textId="2B1947BC" w:rsidR="003C2680" w:rsidRDefault="00E71C47" w:rsidP="009464ED">
      <w:pPr>
        <w:jc w:val="both"/>
        <w:rPr>
          <w:rFonts w:ascii="Arial Nova Cond" w:hAnsi="Arial Nova Cond"/>
          <w:b/>
          <w:bCs/>
          <w:sz w:val="20"/>
          <w:szCs w:val="20"/>
          <w:u w:val="single"/>
        </w:rPr>
      </w:pPr>
      <w:r>
        <w:br/>
      </w:r>
      <w:r w:rsidRPr="711C6288">
        <w:rPr>
          <w:rFonts w:ascii="Arial Nova Cond" w:hAnsi="Arial Nova Cond"/>
          <w:b/>
          <w:bCs/>
          <w:sz w:val="20"/>
          <w:szCs w:val="20"/>
          <w:u w:val="single"/>
        </w:rPr>
        <w:t>Processo de Autorização de Serviço na Faixa de Domínio</w:t>
      </w:r>
    </w:p>
    <w:p w14:paraId="30279883" w14:textId="77777777" w:rsidR="009A0472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>
        <w:br/>
      </w:r>
      <w:r w:rsidRPr="711C6288">
        <w:rPr>
          <w:rFonts w:ascii="Arial Nova Cond" w:hAnsi="Arial Nova Cond"/>
          <w:sz w:val="20"/>
          <w:szCs w:val="20"/>
        </w:rPr>
        <w:t>1. Este tipo de processo tem o objetivo de fornecer autorização ao interessado que pretende efetuar algum tipo de obra/serviço dentro dos limites da faixa de domínio, seja por intermédio de um CPEU, seja por alguma necessidade advinda de outras situações.</w:t>
      </w:r>
    </w:p>
    <w:p w14:paraId="34417079" w14:textId="04B85F2B" w:rsidR="009464ED" w:rsidRDefault="00E71C47" w:rsidP="009464ED">
      <w:pPr>
        <w:jc w:val="both"/>
        <w:rPr>
          <w:rFonts w:ascii="Arial Nova Cond" w:hAnsi="Arial Nova Cond"/>
          <w:b/>
          <w:bCs/>
          <w:sz w:val="20"/>
          <w:szCs w:val="20"/>
        </w:rPr>
      </w:pPr>
      <w:r w:rsidRPr="711C6288">
        <w:rPr>
          <w:rFonts w:ascii="Arial Nova Cond" w:hAnsi="Arial Nova Cond"/>
          <w:b/>
          <w:bCs/>
          <w:sz w:val="20"/>
          <w:szCs w:val="20"/>
        </w:rPr>
        <w:t>2. Apresentação dos documentos:</w:t>
      </w:r>
    </w:p>
    <w:p w14:paraId="7C7B2102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2.1. Solicitação encaminhada por e-mail à Concessionária (</w:t>
      </w:r>
      <w:hyperlink r:id="rId11">
        <w:r w:rsidR="002B03CE" w:rsidRPr="711C6288">
          <w:rPr>
            <w:rStyle w:val="Hyperlink"/>
            <w:rFonts w:ascii="Arial Nova Cond" w:hAnsi="Arial Nova Cond"/>
            <w:sz w:val="20"/>
            <w:szCs w:val="20"/>
          </w:rPr>
          <w:t>as@way</w:t>
        </w:r>
        <w:r w:rsidR="12A995C7" w:rsidRPr="711C6288">
          <w:rPr>
            <w:rStyle w:val="Hyperlink"/>
            <w:rFonts w:ascii="Arial Nova Cond" w:hAnsi="Arial Nova Cond"/>
            <w:sz w:val="20"/>
            <w:szCs w:val="20"/>
          </w:rPr>
          <w:t>364</w:t>
        </w:r>
        <w:r w:rsidR="002B03CE" w:rsidRPr="711C6288">
          <w:rPr>
            <w:rStyle w:val="Hyperlink"/>
            <w:rFonts w:ascii="Arial Nova Cond" w:hAnsi="Arial Nova Cond"/>
            <w:sz w:val="20"/>
            <w:szCs w:val="20"/>
          </w:rPr>
          <w:t>.com.br</w:t>
        </w:r>
      </w:hyperlink>
      <w:r w:rsidRPr="711C6288">
        <w:rPr>
          <w:rFonts w:ascii="Arial Nova Cond" w:hAnsi="Arial Nova Cond"/>
          <w:sz w:val="20"/>
          <w:szCs w:val="20"/>
        </w:rPr>
        <w:t>);</w:t>
      </w:r>
    </w:p>
    <w:p w14:paraId="5D88AC4C" w14:textId="77777777" w:rsidR="009464ED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 xml:space="preserve">2.2. Preenchimento e devolução do formulário </w:t>
      </w:r>
      <w:r w:rsidR="003C2680" w:rsidRPr="711C6288">
        <w:rPr>
          <w:rFonts w:ascii="Arial Nova Cond" w:hAnsi="Arial Nova Cond"/>
          <w:sz w:val="20"/>
          <w:szCs w:val="20"/>
        </w:rPr>
        <w:t>de Autorização</w:t>
      </w:r>
      <w:r w:rsidRPr="711C6288">
        <w:rPr>
          <w:rFonts w:ascii="Arial Nova Cond" w:hAnsi="Arial Nova Cond"/>
          <w:sz w:val="20"/>
          <w:szCs w:val="20"/>
        </w:rPr>
        <w:t xml:space="preserve"> de Serviço – AS, que será encaminhado por e-mail pela Concessionária, conforme campos devidamente demarcados.</w:t>
      </w:r>
    </w:p>
    <w:p w14:paraId="2E437FCB" w14:textId="2AC187EF" w:rsidR="00E71C47" w:rsidRPr="00E71C47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>
        <w:br/>
      </w:r>
      <w:r w:rsidRPr="711C6288">
        <w:rPr>
          <w:rFonts w:ascii="Arial Nova Cond" w:hAnsi="Arial Nova Cond"/>
          <w:b/>
          <w:bCs/>
          <w:sz w:val="20"/>
          <w:szCs w:val="20"/>
        </w:rPr>
        <w:t>Observações:</w:t>
      </w:r>
      <w:r>
        <w:br/>
      </w:r>
      <w:r w:rsidRPr="711C6288">
        <w:rPr>
          <w:rFonts w:ascii="Arial Nova Cond" w:hAnsi="Arial Nova Cond"/>
          <w:sz w:val="20"/>
          <w:szCs w:val="20"/>
        </w:rPr>
        <w:t>A documentação completa só será exigida após o recebimento do requerimento e do formulário de autorização de serviço preenchidos, pois para cada serviço é solicitada uma documentação distinta.</w:t>
      </w:r>
    </w:p>
    <w:p w14:paraId="6E8A69B5" w14:textId="2BB7D0D6" w:rsidR="00E71C47" w:rsidRPr="00E71C47" w:rsidRDefault="00E71C47" w:rsidP="009464ED">
      <w:pPr>
        <w:jc w:val="both"/>
        <w:rPr>
          <w:rFonts w:ascii="Arial Nova Cond" w:hAnsi="Arial Nova Cond"/>
          <w:sz w:val="20"/>
          <w:szCs w:val="20"/>
        </w:rPr>
      </w:pPr>
    </w:p>
    <w:p w14:paraId="4F063239" w14:textId="77777777" w:rsidR="00E71C47" w:rsidRPr="00E71C47" w:rsidRDefault="00E71C47" w:rsidP="009464ED">
      <w:pPr>
        <w:jc w:val="both"/>
        <w:rPr>
          <w:rFonts w:ascii="Arial Nova Cond" w:hAnsi="Arial Nova Cond"/>
          <w:sz w:val="20"/>
          <w:szCs w:val="20"/>
        </w:rPr>
      </w:pPr>
    </w:p>
    <w:p w14:paraId="3BC19D15" w14:textId="77777777" w:rsidR="00E71C47" w:rsidRDefault="00E71C47" w:rsidP="009464ED">
      <w:p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Projetos de Ocupações da Faixa de Domínio</w:t>
      </w:r>
    </w:p>
    <w:p w14:paraId="0AA98457" w14:textId="267EC3CE" w:rsidR="00216553" w:rsidRPr="00216553" w:rsidRDefault="00216553" w:rsidP="009464ED">
      <w:pPr>
        <w:pStyle w:val="PargrafodaLista"/>
        <w:numPr>
          <w:ilvl w:val="0"/>
          <w:numId w:val="2"/>
        </w:numPr>
        <w:jc w:val="both"/>
        <w:rPr>
          <w:rFonts w:ascii="Arial Nova Cond" w:hAnsi="Arial Nova Cond"/>
          <w:sz w:val="20"/>
          <w:szCs w:val="20"/>
        </w:rPr>
      </w:pPr>
      <w:r w:rsidRPr="711C6288">
        <w:rPr>
          <w:rFonts w:ascii="Arial Nova Cond" w:hAnsi="Arial Nova Cond"/>
          <w:sz w:val="20"/>
          <w:szCs w:val="20"/>
        </w:rPr>
        <w:t>Modelo de Declaração de Veracidade de Terceiro PIT e PGT</w:t>
      </w:r>
    </w:p>
    <w:p w14:paraId="0DB40972" w14:textId="77777777" w:rsidR="00E71C47" w:rsidRPr="00E71C47" w:rsidRDefault="00E71C47" w:rsidP="009464ED">
      <w:pPr>
        <w:jc w:val="both"/>
        <w:rPr>
          <w:rFonts w:ascii="Arial Nova Cond" w:hAnsi="Arial Nova Cond"/>
          <w:sz w:val="20"/>
          <w:szCs w:val="20"/>
        </w:rPr>
      </w:pPr>
    </w:p>
    <w:sectPr w:rsidR="00E71C47" w:rsidRPr="00E71C4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B961" w14:textId="77777777" w:rsidR="00BA0D7B" w:rsidRDefault="00BA0D7B" w:rsidP="003E2FB3">
      <w:pPr>
        <w:spacing w:after="0" w:line="240" w:lineRule="auto"/>
      </w:pPr>
      <w:r>
        <w:separator/>
      </w:r>
    </w:p>
  </w:endnote>
  <w:endnote w:type="continuationSeparator" w:id="0">
    <w:p w14:paraId="5D7D4932" w14:textId="77777777" w:rsidR="00BA0D7B" w:rsidRDefault="00BA0D7B" w:rsidP="003E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11C6288" w14:paraId="5B910751" w14:textId="77777777" w:rsidTr="711C6288">
      <w:trPr>
        <w:trHeight w:val="300"/>
      </w:trPr>
      <w:tc>
        <w:tcPr>
          <w:tcW w:w="2830" w:type="dxa"/>
        </w:tcPr>
        <w:p w14:paraId="4DB1BDFC" w14:textId="065C18A9" w:rsidR="711C6288" w:rsidRDefault="711C6288" w:rsidP="711C6288">
          <w:pPr>
            <w:pStyle w:val="Cabealho"/>
            <w:ind w:left="-115"/>
          </w:pPr>
        </w:p>
      </w:tc>
      <w:tc>
        <w:tcPr>
          <w:tcW w:w="2830" w:type="dxa"/>
        </w:tcPr>
        <w:p w14:paraId="794A7D91" w14:textId="605D2F85" w:rsidR="711C6288" w:rsidRDefault="711C6288" w:rsidP="711C6288">
          <w:pPr>
            <w:pStyle w:val="Cabealho"/>
            <w:jc w:val="center"/>
          </w:pPr>
        </w:p>
      </w:tc>
      <w:tc>
        <w:tcPr>
          <w:tcW w:w="2830" w:type="dxa"/>
        </w:tcPr>
        <w:p w14:paraId="34236C8A" w14:textId="5E3C15B8" w:rsidR="711C6288" w:rsidRDefault="711C6288" w:rsidP="711C6288">
          <w:pPr>
            <w:pStyle w:val="Cabealho"/>
            <w:ind w:right="-115"/>
            <w:jc w:val="right"/>
          </w:pPr>
        </w:p>
      </w:tc>
    </w:tr>
  </w:tbl>
  <w:p w14:paraId="06BC7B6F" w14:textId="31B8E716" w:rsidR="711C6288" w:rsidRDefault="711C6288" w:rsidP="711C62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28D2" w14:textId="77777777" w:rsidR="00BA0D7B" w:rsidRDefault="00BA0D7B" w:rsidP="003E2FB3">
      <w:pPr>
        <w:spacing w:after="0" w:line="240" w:lineRule="auto"/>
      </w:pPr>
      <w:r>
        <w:separator/>
      </w:r>
    </w:p>
  </w:footnote>
  <w:footnote w:type="continuationSeparator" w:id="0">
    <w:p w14:paraId="17A980A4" w14:textId="77777777" w:rsidR="00BA0D7B" w:rsidRDefault="00BA0D7B" w:rsidP="003E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49C1" w14:textId="7D1C2206" w:rsidR="003E2FB3" w:rsidRDefault="711C6288">
    <w:pPr>
      <w:pStyle w:val="Cabealho"/>
    </w:pPr>
    <w:r>
      <w:rPr>
        <w:noProof/>
      </w:rPr>
      <w:drawing>
        <wp:inline distT="0" distB="0" distL="0" distR="0" wp14:anchorId="485D58CA" wp14:editId="1755CF57">
          <wp:extent cx="1725455" cy="952500"/>
          <wp:effectExtent l="0" t="0" r="0" b="0"/>
          <wp:docPr id="71863421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634210" name="Picture 718634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45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355"/>
    <w:multiLevelType w:val="hybridMultilevel"/>
    <w:tmpl w:val="32A8A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F6C17"/>
    <w:multiLevelType w:val="multilevel"/>
    <w:tmpl w:val="D82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437523">
    <w:abstractNumId w:val="1"/>
  </w:num>
  <w:num w:numId="2" w16cid:durableId="104289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47"/>
    <w:rsid w:val="001A0DCD"/>
    <w:rsid w:val="0021064D"/>
    <w:rsid w:val="00216553"/>
    <w:rsid w:val="00286699"/>
    <w:rsid w:val="002B03CE"/>
    <w:rsid w:val="003C2680"/>
    <w:rsid w:val="003E2FB3"/>
    <w:rsid w:val="004429FD"/>
    <w:rsid w:val="004A7F91"/>
    <w:rsid w:val="004D786A"/>
    <w:rsid w:val="00583D51"/>
    <w:rsid w:val="00641BAF"/>
    <w:rsid w:val="00717869"/>
    <w:rsid w:val="009149B1"/>
    <w:rsid w:val="009464ED"/>
    <w:rsid w:val="009663D8"/>
    <w:rsid w:val="00975C96"/>
    <w:rsid w:val="009A0472"/>
    <w:rsid w:val="009C5FFA"/>
    <w:rsid w:val="00A2580B"/>
    <w:rsid w:val="00A81547"/>
    <w:rsid w:val="00AE4BF9"/>
    <w:rsid w:val="00B00715"/>
    <w:rsid w:val="00BA0D7B"/>
    <w:rsid w:val="00BF0E0F"/>
    <w:rsid w:val="00C5493D"/>
    <w:rsid w:val="00C97E54"/>
    <w:rsid w:val="00CC473E"/>
    <w:rsid w:val="00CE5AC2"/>
    <w:rsid w:val="00E3038F"/>
    <w:rsid w:val="00E71C47"/>
    <w:rsid w:val="00E82202"/>
    <w:rsid w:val="00EB1CB5"/>
    <w:rsid w:val="00EF06C1"/>
    <w:rsid w:val="00F84E4A"/>
    <w:rsid w:val="00F93A2C"/>
    <w:rsid w:val="00FC70E2"/>
    <w:rsid w:val="082C8AB3"/>
    <w:rsid w:val="0D94203D"/>
    <w:rsid w:val="12A995C7"/>
    <w:rsid w:val="1534571B"/>
    <w:rsid w:val="19447D57"/>
    <w:rsid w:val="195BE071"/>
    <w:rsid w:val="1E50952C"/>
    <w:rsid w:val="2032DCE2"/>
    <w:rsid w:val="21A0C20C"/>
    <w:rsid w:val="21BC43D3"/>
    <w:rsid w:val="268B0402"/>
    <w:rsid w:val="28345717"/>
    <w:rsid w:val="28901727"/>
    <w:rsid w:val="2F3D47A3"/>
    <w:rsid w:val="30CE0F30"/>
    <w:rsid w:val="350E590F"/>
    <w:rsid w:val="362536CD"/>
    <w:rsid w:val="3C2E256C"/>
    <w:rsid w:val="486DF51B"/>
    <w:rsid w:val="4B79C113"/>
    <w:rsid w:val="4F52DABC"/>
    <w:rsid w:val="5786A2BB"/>
    <w:rsid w:val="59BC3196"/>
    <w:rsid w:val="5EC810E9"/>
    <w:rsid w:val="64D3F69D"/>
    <w:rsid w:val="676F8224"/>
    <w:rsid w:val="70B2F565"/>
    <w:rsid w:val="711C6288"/>
    <w:rsid w:val="7BA6DF35"/>
    <w:rsid w:val="7D58FDD6"/>
    <w:rsid w:val="7F538CEE"/>
    <w:rsid w:val="7F549963"/>
    <w:rsid w:val="7F80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8682"/>
  <w15:chartTrackingRefBased/>
  <w15:docId w15:val="{0D8D0C1E-4739-4E66-A77A-1DD807EB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1C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1C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1C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1C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1C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1C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1C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1C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1C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1C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1C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71C4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1C4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C2680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E2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FB3"/>
  </w:style>
  <w:style w:type="paragraph" w:styleId="Rodap">
    <w:name w:val="footer"/>
    <w:basedOn w:val="Normal"/>
    <w:link w:val="RodapChar"/>
    <w:uiPriority w:val="99"/>
    <w:unhideWhenUsed/>
    <w:rsid w:val="003E2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FB3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uencias@way262.com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essos@way262.com.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@way262.com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s@way262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cupacoes@way262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1576</Words>
  <Characters>9222</Characters>
  <Application>Microsoft Office Word</Application>
  <DocSecurity>0</DocSecurity>
  <Lines>204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de Morais</dc:creator>
  <cp:keywords/>
  <dc:description/>
  <cp:lastModifiedBy>Anne Caroline Figueiredo</cp:lastModifiedBy>
  <cp:revision>2</cp:revision>
  <dcterms:created xsi:type="dcterms:W3CDTF">2026-04-10T17:10:00Z</dcterms:created>
  <dcterms:modified xsi:type="dcterms:W3CDTF">2026-04-10T17:10:00Z</dcterms:modified>
</cp:coreProperties>
</file>